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98.0" w:type="dxa"/>
        <w:jc w:val="left"/>
        <w:tblInd w:w="0.0" w:type="dxa"/>
        <w:tblLayout w:type="fixed"/>
        <w:tblLook w:val="0000"/>
      </w:tblPr>
      <w:tblGrid>
        <w:gridCol w:w="1242"/>
        <w:gridCol w:w="6096"/>
        <w:gridCol w:w="850"/>
        <w:gridCol w:w="709"/>
        <w:gridCol w:w="1701"/>
        <w:tblGridChange w:id="0">
          <w:tblGrid>
            <w:gridCol w:w="1242"/>
            <w:gridCol w:w="6096"/>
            <w:gridCol w:w="850"/>
            <w:gridCol w:w="709"/>
            <w:gridCol w:w="1701"/>
          </w:tblGrid>
        </w:tblGridChange>
      </w:tblGrid>
      <w:tr>
        <w:trPr>
          <w:cantSplit w:val="0"/>
          <w:tblHeader w:val="0"/>
        </w:trPr>
        <w:tc>
          <w:tcPr>
            <w:gridSpan w:val="4"/>
            <w:shd w:fill="c0c0c0" w:val="clear"/>
          </w:tcPr>
          <w:p w:rsidR="00000000" w:rsidDel="00000000" w:rsidP="00000000" w:rsidRDefault="00000000" w:rsidRPr="00000000" w14:paraId="00000002">
            <w:pPr>
              <w:ind w:right="23"/>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Councillor Briefing Paper</w:t>
            </w:r>
          </w:p>
        </w:tc>
        <w:tc>
          <w:tcPr>
            <w:shd w:fill="auto" w:val="clear"/>
          </w:tcPr>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spacing w:after="60" w:before="60" w:lineRule="auto"/>
              <w:ind w:right="23"/>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Subject:</w:t>
            </w:r>
          </w:p>
        </w:tc>
        <w:tc>
          <w:tcPr>
            <w:gridSpan w:val="4"/>
            <w:shd w:fill="auto" w:val="clear"/>
          </w:tcPr>
          <w:p w:rsidR="00000000" w:rsidDel="00000000" w:rsidP="00000000" w:rsidRDefault="00000000" w:rsidRPr="00000000" w14:paraId="00000008">
            <w:pPr>
              <w:spacing w:after="60" w:before="60" w:lineRule="auto"/>
              <w:ind w:right="23"/>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Climate Council Cities Power Partnership</w:t>
            </w:r>
          </w:p>
        </w:tc>
      </w:tr>
      <w:tr>
        <w:trPr>
          <w:cantSplit w:val="0"/>
          <w:tblHeader w:val="0"/>
        </w:trPr>
        <w:tc>
          <w:tcPr>
            <w:shd w:fill="auto" w:val="clear"/>
          </w:tcPr>
          <w:p w:rsidR="00000000" w:rsidDel="00000000" w:rsidP="00000000" w:rsidRDefault="00000000" w:rsidRPr="00000000" w14:paraId="0000000C">
            <w:pPr>
              <w:spacing w:after="60" w:before="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Purpose:</w:t>
            </w:r>
          </w:p>
        </w:tc>
        <w:tc>
          <w:tcPr>
            <w:gridSpan w:val="4"/>
            <w:shd w:fill="auto" w:val="clear"/>
          </w:tcPr>
          <w:p w:rsidR="00000000" w:rsidDel="00000000" w:rsidP="00000000" w:rsidRDefault="00000000" w:rsidRPr="00000000" w14:paraId="0000000D">
            <w:pPr>
              <w:spacing w:after="60" w:before="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advise proposed membership of the Cities Power Partnership Program</w:t>
            </w:r>
          </w:p>
        </w:tc>
      </w:tr>
      <w:tr>
        <w:trPr>
          <w:cantSplit w:val="0"/>
          <w:tblHeader w:val="0"/>
        </w:trPr>
        <w:tc>
          <w:tcPr>
            <w:shd w:fill="auto" w:val="clear"/>
          </w:tcPr>
          <w:p w:rsidR="00000000" w:rsidDel="00000000" w:rsidP="00000000" w:rsidRDefault="00000000" w:rsidRPr="00000000" w14:paraId="00000011">
            <w:pPr>
              <w:spacing w:after="60" w:before="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From:</w:t>
            </w:r>
          </w:p>
        </w:tc>
        <w:tc>
          <w:tcPr>
            <w:shd w:fill="auto" w:val="clear"/>
          </w:tcPr>
          <w:p w:rsidR="00000000" w:rsidDel="00000000" w:rsidP="00000000" w:rsidRDefault="00000000" w:rsidRPr="00000000" w14:paraId="00000012">
            <w:pPr>
              <w:spacing w:after="60" w:before="60" w:lineRule="auto"/>
              <w:ind w:right="23"/>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13">
            <w:pPr>
              <w:spacing w:after="60" w:before="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Date:</w:t>
            </w:r>
          </w:p>
        </w:tc>
        <w:tc>
          <w:tcPr>
            <w:gridSpan w:val="2"/>
            <w:shd w:fill="auto" w:val="clear"/>
          </w:tcPr>
          <w:p w:rsidR="00000000" w:rsidDel="00000000" w:rsidP="00000000" w:rsidRDefault="00000000" w:rsidRPr="00000000" w14:paraId="00000014">
            <w:pPr>
              <w:spacing w:after="60" w:before="60" w:lineRule="auto"/>
              <w:ind w:right="23"/>
              <w:jc w:val="both"/>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16">
      <w:pPr>
        <w:spacing w:after="240" w:before="240" w:lineRule="auto"/>
        <w:ind w:right="23"/>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Background</w:t>
      </w:r>
    </w:p>
    <w:p w:rsidR="00000000" w:rsidDel="00000000" w:rsidP="00000000" w:rsidRDefault="00000000" w:rsidRPr="00000000" w14:paraId="00000017">
      <w:pPr>
        <w:numPr>
          <w:ilvl w:val="0"/>
          <w:numId w:val="1"/>
        </w:numPr>
        <w:spacing w:after="200" w:lineRule="auto"/>
        <w:ind w:left="360" w:right="23"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Cities Power Partnership (the program) is a free national program run by the Climate Council. It aims to provide local governments with the tools, knowledge and connections to take meaningful action on climate change and capitalise on the global shift to a clean economy.</w:t>
      </w:r>
    </w:p>
    <w:p w:rsidR="00000000" w:rsidDel="00000000" w:rsidP="00000000" w:rsidRDefault="00000000" w:rsidRPr="00000000" w14:paraId="00000018">
      <w:pPr>
        <w:numPr>
          <w:ilvl w:val="0"/>
          <w:numId w:val="1"/>
        </w:numPr>
        <w:spacing w:after="200" w:lineRule="auto"/>
        <w:ind w:left="360" w:right="23"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 is the largest local government climate program in Australia with over 145 member councils representing over 60 per cent of Australia’s population.</w:t>
      </w:r>
    </w:p>
    <w:p w:rsidR="00000000" w:rsidDel="00000000" w:rsidP="00000000" w:rsidRDefault="00000000" w:rsidRPr="00000000" w14:paraId="00000019">
      <w:pPr>
        <w:numPr>
          <w:ilvl w:val="0"/>
          <w:numId w:val="1"/>
        </w:numPr>
        <w:spacing w:after="200" w:lineRule="auto"/>
        <w:ind w:left="360" w:right="23"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work of the Climate Council promotes independent research and policy proposals based on the best available climate science.</w:t>
      </w:r>
    </w:p>
    <w:p w:rsidR="00000000" w:rsidDel="00000000" w:rsidP="00000000" w:rsidRDefault="00000000" w:rsidRPr="00000000" w14:paraId="0000001A">
      <w:pPr>
        <w:spacing w:after="240" w:lineRule="auto"/>
        <w:ind w:right="23"/>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Key issues</w:t>
      </w:r>
    </w:p>
    <w:p w:rsidR="00000000" w:rsidDel="00000000" w:rsidP="00000000" w:rsidRDefault="00000000" w:rsidRPr="00000000" w14:paraId="0000001B">
      <w:pPr>
        <w:numPr>
          <w:ilvl w:val="0"/>
          <w:numId w:val="1"/>
        </w:numPr>
        <w:spacing w:after="200" w:lineRule="auto"/>
        <w:ind w:left="360" w:right="23"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program connects councils throughout Australia to share knowledge and best practice on climate and clean energy solutions. It also helps councils to promote and celebrate their successes through media and events, including an annual national awards program.</w:t>
      </w:r>
    </w:p>
    <w:p w:rsidR="00000000" w:rsidDel="00000000" w:rsidP="00000000" w:rsidRDefault="00000000" w:rsidRPr="00000000" w14:paraId="0000001C">
      <w:pPr>
        <w:numPr>
          <w:ilvl w:val="0"/>
          <w:numId w:val="1"/>
        </w:numPr>
        <w:spacing w:after="200" w:lineRule="auto"/>
        <w:ind w:left="360" w:right="23"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Councils who join the program are required to make </w:t>
      </w:r>
      <w:r w:rsidDel="00000000" w:rsidR="00000000" w:rsidRPr="00000000">
        <w:rPr>
          <w:rFonts w:ascii="Arial" w:cs="Arial" w:eastAsia="Arial" w:hAnsi="Arial"/>
          <w:color w:val="000000"/>
          <w:sz w:val="20"/>
          <w:szCs w:val="20"/>
          <w:rtl w:val="0"/>
        </w:rPr>
        <w:t xml:space="preserve">five action pledges</w:t>
      </w:r>
      <w:r w:rsidDel="00000000" w:rsidR="00000000" w:rsidRPr="00000000">
        <w:rPr>
          <w:rFonts w:ascii="Arial" w:cs="Arial" w:eastAsia="Arial" w:hAnsi="Arial"/>
          <w:color w:val="000000"/>
          <w:sz w:val="20"/>
          <w:szCs w:val="20"/>
          <w:rtl w:val="0"/>
        </w:rPr>
        <w:t xml:space="preserve"> across the areas of renewable energy, energy efficiency, sustainable transport, collaboration and advocacy. [Council] is already taking actions that could be counted towards these pledges [including].</w:t>
      </w:r>
    </w:p>
    <w:p w:rsidR="00000000" w:rsidDel="00000000" w:rsidP="00000000" w:rsidRDefault="00000000" w:rsidRPr="00000000" w14:paraId="0000001D">
      <w:pPr>
        <w:numPr>
          <w:ilvl w:val="0"/>
          <w:numId w:val="1"/>
        </w:numPr>
        <w:spacing w:after="200" w:lineRule="auto"/>
        <w:ind w:left="357" w:right="23"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Program membership presents an opportunity for [Council] to save time and costs in implementing [the actions set out under our Climate Change Mitigation Strategy] [best practice climate and clean energy policies and programs]. It will also support [Council] to demonstrate leadership in working with other local governments to address climate change.</w:t>
      </w:r>
    </w:p>
    <w:p w:rsidR="00000000" w:rsidDel="00000000" w:rsidP="00000000" w:rsidRDefault="00000000" w:rsidRPr="00000000" w14:paraId="0000001E">
      <w:pPr>
        <w:numPr>
          <w:ilvl w:val="0"/>
          <w:numId w:val="1"/>
        </w:numPr>
        <w:spacing w:after="200" w:lineRule="auto"/>
        <w:ind w:left="357" w:right="23"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Joining the program requires a letter from the Mayor making a commitment to commit five pledges within six months of joining, to report our progress in achieving emission reduction goals and to participate in shar</w:t>
      </w:r>
      <w:r w:rsidDel="00000000" w:rsidR="00000000" w:rsidRPr="00000000">
        <w:rPr>
          <w:rFonts w:ascii="Arial" w:cs="Arial" w:eastAsia="Arial" w:hAnsi="Arial"/>
          <w:sz w:val="20"/>
          <w:szCs w:val="20"/>
          <w:rtl w:val="0"/>
        </w:rPr>
        <w:t xml:space="preserve">ing</w:t>
      </w:r>
      <w:r w:rsidDel="00000000" w:rsidR="00000000" w:rsidRPr="00000000">
        <w:rPr>
          <w:rFonts w:ascii="Arial" w:cs="Arial" w:eastAsia="Arial" w:hAnsi="Arial"/>
          <w:color w:val="000000"/>
          <w:sz w:val="20"/>
          <w:szCs w:val="20"/>
          <w:rtl w:val="0"/>
        </w:rPr>
        <w:t xml:space="preserve"> knowledge with other councils.</w:t>
      </w:r>
    </w:p>
    <w:p w:rsidR="00000000" w:rsidDel="00000000" w:rsidP="00000000" w:rsidRDefault="00000000" w:rsidRPr="00000000" w14:paraId="0000001F">
      <w:pPr>
        <w:numPr>
          <w:ilvl w:val="0"/>
          <w:numId w:val="1"/>
        </w:numPr>
        <w:spacing w:after="200" w:lineRule="auto"/>
        <w:ind w:left="357" w:right="23" w:hanging="357"/>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There is no cost for joining the program and reporting is undertaken through an annual </w:t>
      </w:r>
      <w:r w:rsidDel="00000000" w:rsidR="00000000" w:rsidRPr="00000000">
        <w:rPr>
          <w:rFonts w:ascii="Arial" w:cs="Arial" w:eastAsia="Arial" w:hAnsi="Arial"/>
          <w:color w:val="000000"/>
          <w:sz w:val="20"/>
          <w:szCs w:val="20"/>
          <w:rtl w:val="0"/>
        </w:rPr>
        <w:t xml:space="preserve">online survey</w:t>
      </w:r>
      <w:r w:rsidDel="00000000" w:rsidR="00000000" w:rsidRPr="00000000">
        <w:rPr>
          <w:rFonts w:ascii="Arial" w:cs="Arial" w:eastAsia="Arial" w:hAnsi="Arial"/>
          <w:color w:val="000000"/>
          <w:sz w:val="20"/>
          <w:szCs w:val="20"/>
          <w:rtl w:val="0"/>
        </w:rPr>
        <w:t xml:space="preserve"> that takes approximately 2-3 hours to complete. </w:t>
      </w:r>
    </w:p>
    <w:p w:rsidR="00000000" w:rsidDel="00000000" w:rsidP="00000000" w:rsidRDefault="00000000" w:rsidRPr="00000000" w14:paraId="00000020">
      <w:pPr>
        <w:spacing w:after="240" w:lineRule="auto"/>
        <w:ind w:right="23"/>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Recommended action </w:t>
      </w:r>
    </w:p>
    <w:p w:rsidR="00000000" w:rsidDel="00000000" w:rsidP="00000000" w:rsidRDefault="00000000" w:rsidRPr="00000000" w14:paraId="00000021">
      <w:pPr>
        <w:numPr>
          <w:ilvl w:val="0"/>
          <w:numId w:val="1"/>
        </w:numPr>
        <w:tabs>
          <w:tab w:val="left" w:pos="567"/>
        </w:tabs>
        <w:spacing w:after="240" w:lineRule="auto"/>
        <w:ind w:left="567" w:right="21" w:hanging="56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That Councillors note management’s intention to join the Cities Power Partnership and endorse the attached letter from the Mayor.</w:t>
      </w:r>
    </w:p>
    <w:p w:rsidR="00000000" w:rsidDel="00000000" w:rsidP="00000000" w:rsidRDefault="00000000" w:rsidRPr="00000000" w14:paraId="00000022">
      <w:pPr>
        <w:tabs>
          <w:tab w:val="left" w:pos="567"/>
        </w:tabs>
        <w:spacing w:after="240" w:lineRule="auto"/>
        <w:ind w:right="21"/>
        <w:rPr>
          <w:rFonts w:ascii="Arial" w:cs="Arial" w:eastAsia="Arial" w:hAnsi="Arial"/>
          <w:sz w:val="20"/>
          <w:szCs w:val="20"/>
        </w:rPr>
      </w:pPr>
      <w:r w:rsidDel="00000000" w:rsidR="00000000" w:rsidRPr="00000000">
        <w:rPr>
          <w:rtl w:val="0"/>
        </w:rPr>
      </w:r>
    </w:p>
    <w:tbl>
      <w:tblPr>
        <w:tblStyle w:val="Table2"/>
        <w:tblW w:w="10368.000000000002" w:type="dxa"/>
        <w:jc w:val="left"/>
        <w:tblInd w:w="0.0" w:type="dxa"/>
        <w:tblLayout w:type="fixed"/>
        <w:tblLook w:val="0000"/>
      </w:tblPr>
      <w:tblGrid>
        <w:gridCol w:w="1242"/>
        <w:gridCol w:w="6379"/>
        <w:gridCol w:w="1418"/>
        <w:gridCol w:w="1329"/>
        <w:tblGridChange w:id="0">
          <w:tblGrid>
            <w:gridCol w:w="1242"/>
            <w:gridCol w:w="6379"/>
            <w:gridCol w:w="1418"/>
            <w:gridCol w:w="1329"/>
          </w:tblGrid>
        </w:tblGridChange>
      </w:tblGrid>
      <w:tr>
        <w:trPr>
          <w:cantSplit w:val="0"/>
          <w:tblHeader w:val="0"/>
        </w:trPr>
        <w:tc>
          <w:tcPr>
            <w:shd w:fill="auto" w:val="clear"/>
          </w:tcPr>
          <w:p w:rsidR="00000000" w:rsidDel="00000000" w:rsidP="00000000" w:rsidRDefault="00000000" w:rsidRPr="00000000" w14:paraId="00000023">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w:t>
            </w:r>
          </w:p>
        </w:tc>
        <w:tc>
          <w:tcPr>
            <w:shd w:fill="auto" w:val="clear"/>
          </w:tcPr>
          <w:p w:rsidR="00000000" w:rsidDel="00000000" w:rsidP="00000000" w:rsidRDefault="00000000" w:rsidRPr="00000000" w14:paraId="00000024">
            <w:pPr>
              <w:spacing w:after="60" w:before="60" w:lineRule="auto"/>
              <w:rPr>
                <w:rFonts w:ascii="Arial" w:cs="Arial" w:eastAsia="Arial" w:hAnsi="Arial"/>
                <w:color w:val="0000ff"/>
                <w:sz w:val="20"/>
                <w:szCs w:val="20"/>
              </w:rPr>
            </w:pPr>
            <w:r w:rsidDel="00000000" w:rsidR="00000000" w:rsidRPr="00000000">
              <w:rPr>
                <w:rtl w:val="0"/>
              </w:rPr>
            </w:r>
          </w:p>
        </w:tc>
        <w:tc>
          <w:tcPr>
            <w:shd w:fill="auto" w:val="clear"/>
          </w:tcPr>
          <w:p w:rsidR="00000000" w:rsidDel="00000000" w:rsidP="00000000" w:rsidRDefault="00000000" w:rsidRPr="00000000" w14:paraId="00000025">
            <w:pPr>
              <w:spacing w:after="60" w:before="6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Telephone:</w:t>
            </w:r>
          </w:p>
        </w:tc>
        <w:tc>
          <w:tcPr>
            <w:shd w:fill="auto" w:val="clear"/>
          </w:tcPr>
          <w:p w:rsidR="00000000" w:rsidDel="00000000" w:rsidP="00000000" w:rsidRDefault="00000000" w:rsidRPr="00000000" w14:paraId="00000026">
            <w:pPr>
              <w:spacing w:after="60" w:before="60" w:lineRule="auto"/>
              <w:rPr>
                <w:rFonts w:ascii="Arial" w:cs="Arial" w:eastAsia="Arial" w:hAnsi="Arial"/>
                <w:color w:val="0000ff"/>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w:t>
            </w:r>
          </w:p>
        </w:tc>
        <w:tc>
          <w:tcPr>
            <w:shd w:fill="auto" w:val="clear"/>
          </w:tcPr>
          <w:p w:rsidR="00000000" w:rsidDel="00000000" w:rsidP="00000000" w:rsidRDefault="00000000" w:rsidRPr="00000000" w14:paraId="00000028">
            <w:pPr>
              <w:spacing w:after="60" w:before="60" w:lineRule="auto"/>
              <w:ind w:right="23"/>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29">
            <w:pPr>
              <w:spacing w:after="60" w:before="60" w:lineRule="auto"/>
              <w:ind w:right="23"/>
              <w:jc w:val="right"/>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02A">
            <w:pPr>
              <w:spacing w:after="60" w:before="60" w:lineRule="auto"/>
              <w:ind w:right="23"/>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B">
      <w:pPr>
        <w:spacing w:after="240" w:lineRule="auto"/>
        <w:ind w:right="21"/>
        <w:rPr>
          <w:rFonts w:ascii="Arial" w:cs="Arial" w:eastAsia="Arial" w:hAnsi="Arial"/>
          <w:color w:val="0000ff"/>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896" w:left="1134" w:right="851" w:header="426" w:footer="3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071"/>
        <w:tab w:val="right" w:pos="9639"/>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071"/>
        <w:tab w:val="right" w:pos="9498"/>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071"/>
        <w:tab w:val="right" w:pos="9498"/>
      </w:tabs>
      <w:spacing w:after="0" w:before="0" w:line="240" w:lineRule="auto"/>
      <w:ind w:left="0" w:right="0" w:firstLine="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 w:sz="6" w:val="single"/>
        <w:left w:color="000000" w:space="1" w:sz="6" w:val="single"/>
        <w:bottom w:color="000000" w:space="1" w:sz="6" w:val="single"/>
        <w:right w:color="000000" w:space="1" w:sz="6" w:val="single"/>
      </w:pBdr>
      <w:spacing w:before="240" w:lineRule="auto"/>
      <w:jc w:val="center"/>
    </w:pPr>
    <w:rPr>
      <w:b w:val="1"/>
      <w:smallCaps w:val="1"/>
      <w:sz w:val="28"/>
      <w:szCs w:val="28"/>
    </w:rPr>
  </w:style>
  <w:style w:type="paragraph" w:styleId="Heading2">
    <w:name w:val="heading 2"/>
    <w:basedOn w:val="Normal"/>
    <w:next w:val="Normal"/>
    <w:pPr>
      <w:spacing w:before="120" w:lineRule="auto"/>
    </w:pPr>
    <w:rPr>
      <w:b w:val="1"/>
      <w:smallCaps w:val="1"/>
      <w:u w:val="single"/>
    </w:rPr>
  </w:style>
  <w:style w:type="paragraph" w:styleId="Heading3">
    <w:name w:val="heading 3"/>
    <w:basedOn w:val="Normal"/>
    <w:next w:val="Normal"/>
    <w:pPr>
      <w:ind w:left="720"/>
    </w:pPr>
    <w:rPr>
      <w:u w:val="single"/>
    </w:rPr>
  </w:style>
  <w:style w:type="paragraph" w:styleId="Heading4">
    <w:name w:val="heading 4"/>
    <w:basedOn w:val="Normal"/>
    <w:next w:val="Normal"/>
    <w:pPr>
      <w:keepNext w:val="1"/>
      <w:spacing w:after="220" w:before="220" w:lineRule="auto"/>
    </w:pPr>
    <w:rPr>
      <w:rFonts w:ascii="Helvetica Neue" w:cs="Helvetica Neue" w:eastAsia="Helvetica Neue" w:hAnsi="Helvetica Neue"/>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w:hAnsi="Times"/>
      <w:sz w:val="22"/>
      <w:lang w:eastAsia="en-US"/>
    </w:rPr>
  </w:style>
  <w:style w:type="paragraph" w:styleId="Heading1">
    <w:name w:val="heading 1"/>
    <w:basedOn w:val="Normal"/>
    <w:next w:val="Normal"/>
    <w:qFormat w:val="1"/>
    <w:pPr>
      <w:pBdr>
        <w:top w:color="auto" w:space="1" w:sz="6" w:val="single"/>
        <w:left w:color="auto" w:space="1" w:sz="6" w:val="single"/>
        <w:bottom w:color="auto" w:space="1" w:sz="6" w:val="single"/>
        <w:right w:color="auto" w:space="1" w:sz="6" w:val="single"/>
      </w:pBdr>
      <w:spacing w:before="240"/>
      <w:jc w:val="center"/>
      <w:outlineLvl w:val="0"/>
    </w:pPr>
    <w:rPr>
      <w:b w:val="1"/>
      <w:caps w:val="1"/>
      <w:sz w:val="28"/>
    </w:rPr>
  </w:style>
  <w:style w:type="paragraph" w:styleId="Heading2">
    <w:name w:val="heading 2"/>
    <w:basedOn w:val="Normal"/>
    <w:next w:val="Normal"/>
    <w:qFormat w:val="1"/>
    <w:pPr>
      <w:spacing w:before="120"/>
      <w:outlineLvl w:val="1"/>
    </w:pPr>
    <w:rPr>
      <w:b w:val="1"/>
      <w:caps w:val="1"/>
      <w:u w:val="single"/>
    </w:rPr>
  </w:style>
  <w:style w:type="paragraph" w:styleId="Heading3">
    <w:name w:val="heading 3"/>
    <w:basedOn w:val="Normal"/>
    <w:next w:val="NormalIndent"/>
    <w:qFormat w:val="1"/>
    <w:pPr>
      <w:ind w:left="720"/>
      <w:outlineLvl w:val="2"/>
    </w:pPr>
    <w:rPr>
      <w:u w:val="single"/>
    </w:rPr>
  </w:style>
  <w:style w:type="paragraph" w:styleId="Heading4">
    <w:name w:val="heading 4"/>
    <w:basedOn w:val="Normal"/>
    <w:next w:val="Normal"/>
    <w:qFormat w:val="1"/>
    <w:pPr>
      <w:keepNext w:val="1"/>
      <w:spacing w:after="220" w:before="220"/>
      <w:outlineLvl w:val="3"/>
    </w:pPr>
    <w:rPr>
      <w:rFonts w:ascii="Helvetica" w:hAnsi="Helvetica"/>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pPr>
      <w:ind w:left="720" w:hanging="720"/>
    </w:pPr>
  </w:style>
  <w:style w:type="paragraph" w:styleId="Footer">
    <w:name w:val="footer"/>
    <w:basedOn w:val="Normal"/>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Hyperlink">
    <w:name w:val="Hyperlink"/>
    <w:rsid w:val="003764C8"/>
    <w:rPr>
      <w:color w:val="0000ff"/>
      <w:u w:val="single"/>
    </w:rPr>
  </w:style>
  <w:style w:type="character" w:styleId="FollowedHyperlink">
    <w:name w:val="FollowedHyperlink"/>
    <w:rsid w:val="00621C01"/>
    <w:rPr>
      <w:color w:val="606420"/>
      <w:u w:val="single"/>
    </w:rPr>
  </w:style>
  <w:style w:type="character" w:styleId="PageNumber">
    <w:name w:val="page number"/>
    <w:basedOn w:val="DefaultParagraphFont"/>
    <w:rsid w:val="00B3585A"/>
  </w:style>
  <w:style w:type="paragraph" w:styleId="BalloonText">
    <w:name w:val="Balloon Text"/>
    <w:basedOn w:val="Normal"/>
    <w:semiHidden w:val="1"/>
    <w:rsid w:val="001F118B"/>
    <w:rPr>
      <w:rFonts w:ascii="Tahoma" w:cs="Tahoma" w:hAnsi="Tahoma"/>
      <w:sz w:val="16"/>
      <w:szCs w:val="16"/>
    </w:rPr>
  </w:style>
  <w:style w:type="paragraph" w:styleId="HeadingStyleLevel1-UsethisformatforallLevel1headingsinyourreport" w:customStyle="1">
    <w:name w:val="Heading Style Level 1 - Use this format for all Level 1 headings in your report."/>
    <w:basedOn w:val="Heading4"/>
    <w:autoRedefine w:val="1"/>
    <w:rsid w:val="005A07C5"/>
    <w:pPr>
      <w:widowControl w:val="0"/>
      <w:spacing w:after="240" w:before="240"/>
    </w:pPr>
    <w:rPr>
      <w:rFonts w:ascii="Arial" w:hAnsi="Arial"/>
    </w:rPr>
  </w:style>
  <w:style w:type="paragraph" w:styleId="HeadingStyleLevel2-UsethisformatforallLevel2headingsinyourreport" w:customStyle="1">
    <w:name w:val="Heading Style Level 2 - Use this format for all Level 2 headings in your report."/>
    <w:basedOn w:val="Normal"/>
    <w:autoRedefine w:val="1"/>
    <w:rsid w:val="005A07C5"/>
    <w:pPr>
      <w:spacing w:after="240"/>
    </w:pPr>
    <w:rPr>
      <w:rFonts w:ascii="Times New Roman" w:hAnsi="Times New Roman"/>
      <w:b w:val="1"/>
      <w:color w:val="0000ff"/>
    </w:rPr>
  </w:style>
  <w:style w:type="paragraph" w:styleId="HeadingStyleLevel3-UsethisformatforallLevel3headingsinyourreport" w:customStyle="1">
    <w:name w:val="Heading Style Level 3 - Use this format for all Level 3 headings in your report."/>
    <w:basedOn w:val="Normal"/>
    <w:autoRedefine w:val="1"/>
    <w:rsid w:val="005A07C5"/>
    <w:pPr>
      <w:spacing w:after="240"/>
    </w:pPr>
    <w:rPr>
      <w:rFonts w:ascii="Times New Roman" w:hAnsi="Times New Roman"/>
      <w:b w:val="1"/>
      <w:i w:val="1"/>
      <w:color w:val="0000ff"/>
    </w:rPr>
  </w:style>
  <w:style w:type="paragraph" w:styleId="HeadingStyleLevel4-UsethisformatforallLevel4headingsinyourreport" w:customStyle="1">
    <w:name w:val="Heading Style Level 4 - Use this format for all Level 4 headings in your report."/>
    <w:basedOn w:val="Normal"/>
    <w:autoRedefine w:val="1"/>
    <w:rsid w:val="005A07C5"/>
    <w:pPr>
      <w:spacing w:after="240"/>
    </w:pPr>
    <w:rPr>
      <w:rFonts w:ascii="Times New Roman" w:hAnsi="Times New Roman"/>
      <w:i w:val="1"/>
      <w:color w:val="0000ff"/>
    </w:rPr>
  </w:style>
  <w:style w:type="paragraph" w:styleId="ParagraphText-Usethisformatforallparagraphsforyourreport" w:customStyle="1">
    <w:name w:val="Paragraph Text - Use this format for all paragraphs for your report."/>
    <w:basedOn w:val="Normal"/>
    <w:autoRedefine w:val="1"/>
    <w:rsid w:val="005A07C5"/>
    <w:pPr>
      <w:keepLines w:val="1"/>
      <w:widowControl w:val="0"/>
      <w:numPr>
        <w:numId w:val="5"/>
      </w:numPr>
      <w:spacing w:after="240"/>
    </w:pPr>
    <w:rPr>
      <w:rFonts w:ascii="Times New Roman" w:hAnsi="Times New Roman"/>
      <w:color w:val="0000ff"/>
      <w:szCs w:val="22"/>
    </w:rPr>
  </w:style>
  <w:style w:type="paragraph" w:styleId="Quotedtext-Usethisformatforallquotedtextinyourreport" w:customStyle="1">
    <w:name w:val="Quoted text - Use this format for all quoted text in your report."/>
    <w:basedOn w:val="Normal"/>
    <w:autoRedefine w:val="1"/>
    <w:rsid w:val="005A07C5"/>
    <w:pPr>
      <w:spacing w:after="240"/>
      <w:ind w:left="1134"/>
    </w:pPr>
    <w:rPr>
      <w:rFonts w:ascii="Times New Roman" w:hAnsi="Times New Roman"/>
      <w:i w:val="1"/>
      <w:color w:val="0000ff"/>
    </w:rPr>
  </w:style>
  <w:style w:type="table" w:styleId="TableGrid">
    <w:name w:val="Table Grid"/>
    <w:basedOn w:val="TableNormal"/>
    <w:rsid w:val="00E77B1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Char1" w:customStyle="1">
    <w:name w:val="Char Char1"/>
    <w:basedOn w:val="Normal"/>
    <w:rsid w:val="00AD5BCD"/>
    <w:pPr>
      <w:spacing w:after="160" w:line="240" w:lineRule="exact"/>
    </w:pPr>
    <w:rPr>
      <w:rFonts w:ascii="Tahoma" w:cs="Tahoma" w:hAnsi="Tahoma"/>
      <w:sz w:val="20"/>
      <w:lang w:val="en-US"/>
    </w:rPr>
  </w:style>
  <w:style w:type="character" w:styleId="Emphasis">
    <w:name w:val="Emphasis"/>
    <w:uiPriority w:val="20"/>
    <w:qFormat w:val="1"/>
    <w:rsid w:val="004616EB"/>
    <w:rPr>
      <w:i w:val="1"/>
      <w:iCs w:val="1"/>
    </w:rPr>
  </w:style>
  <w:style w:type="character" w:styleId="HeaderChar" w:customStyle="1">
    <w:name w:val="Header Char"/>
    <w:link w:val="Header"/>
    <w:rsid w:val="00A6490A"/>
    <w:rPr>
      <w:rFonts w:ascii="Times" w:hAnsi="Times"/>
      <w:sz w:val="22"/>
      <w:lang w:eastAsia="en-US"/>
    </w:rPr>
  </w:style>
  <w:style w:type="character" w:styleId="e24kjd" w:customStyle="1">
    <w:name w:val="e24kjd"/>
    <w:basedOn w:val="DefaultParagraphFont"/>
    <w:rsid w:val="00DA34F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wZtxgwP+Vjy/b6n8xHS2P/Tf7Q==">AMUW2mXORVT5E6gWPUJnqcowYw+XxHLpvxBicOdFpQpnF9qQUQs88IU1bsWWeaanVrS6HH3VdzTd9jw/EWsE82iXGnL+gwpeDnF88OLtAWSbUWaZAlRrOvJN2Qh5ZXIukkb7mA0Wb32W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2021-08-27T01:31:00Z</dcterms:created>
  <dc:creator>Kate Noble</dc:creator>
</cp:coreProperties>
</file>